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61" w:rsidRDefault="00484CBF" w:rsidP="00484CB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ULUSAL REK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REASYON ARAŞTIRMALARI KONGRESİ KARMA SERGİ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Sİ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KATILIM ŞARTNAMESİ </w:t>
      </w:r>
    </w:p>
    <w:p w:rsidR="00484CBF" w:rsidRPr="00484CBF" w:rsidRDefault="00484CBF" w:rsidP="00484CB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</w:t>
      </w:r>
      <w:r w:rsidR="00C20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19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– 2</w:t>
      </w:r>
      <w:r w:rsidR="00C20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NİSAN 2019)</w:t>
      </w:r>
    </w:p>
    <w:p w:rsidR="00484CBF" w:rsidRPr="00484CBF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1.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484C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Ulusal Rekreasyon Araştırmaları Kongresi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Karma Sergisi,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Hitit Üniversitesi’nde 20 – 23 Nisan 2019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tarihleri arasında gerçekleştirilecektir. Kongre sergisine katılabilmek için bildiri sunumu yapmak zorunlu değildir. Sergiye katılmak isteyen sanatçılar, bildiri sunumu yapmaksızın, sadece sergi için başvurabilirler.</w:t>
      </w:r>
    </w:p>
    <w:p w:rsidR="00484CBF" w:rsidRPr="00484CBF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2.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Sergiye katılacak sanatçılar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Hitit Üniversitesi,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Güzel Sanatlar Tasarım ve Mimarlık Fakültesi’nce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belirlenen seçici kurul tarafından, sanatçıların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e-mail olarak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gönderdikleri başvuru dosyaları esas alınarak belirlenecektir. Sergi sonunda, her sanatçıya katılım belgesi verilecektir.</w:t>
      </w:r>
    </w:p>
    <w:p w:rsidR="00484CBF" w:rsidRPr="00484CBF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Sergiye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resim, heykel, fotoğraf, se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ramik, dijital sanat, afiş, </w:t>
      </w:r>
      <w:proofErr w:type="gramStart"/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ensta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lasyon</w:t>
      </w:r>
      <w:proofErr w:type="gramEnd"/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tekstil </w:t>
      </w:r>
      <w:r w:rsidR="00642750"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veya 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el sanatları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gibi 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güzel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sanat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 her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hangi bir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alanında üretilmiş eserler ile başvuru yapılabilir. Serginin teması serbesttir. Sanatçı en fazla 3 çalışma ile başvuru yapabilir.</w:t>
      </w:r>
    </w:p>
    <w:p w:rsidR="00484CBF" w:rsidRPr="00484CBF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4.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Kullanılan malzeme veya teknikler için 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herhangi bir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sınırlama yoktur. Değerlendirme sanatçıya ait dosya üzerinden yapılac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aktır ancak eserin,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mekanın</w:t>
      </w:r>
      <w:proofErr w:type="gramEnd"/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düzenlenmesi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açısından kısa kenarının 50 cm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 az, uzun kenarının ise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150 cm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’den fazla olmaması gerekmektedir.</w:t>
      </w:r>
    </w:p>
    <w:p w:rsidR="00484CBF" w:rsidRPr="00484CBF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5.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Eserlerin </w:t>
      </w:r>
      <w:r w:rsidR="006427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görselleri Rekreasyon Derneği veya Hitit Üniversitesi tarafından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etkinlik tanıtımı amacıyla kullanılabilir.</w:t>
      </w:r>
    </w:p>
    <w:p w:rsidR="00484CBF" w:rsidRPr="00484CBF" w:rsidRDefault="00484CBF" w:rsidP="000C1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6.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Sergiye katılacak sanatçıların seçimi konusunda esas alınacak dosyalar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aşağıdaki maddeleri içermelidir:</w:t>
      </w:r>
    </w:p>
    <w:p w:rsidR="00484CBF" w:rsidRPr="00484CBF" w:rsidRDefault="00484CBF" w:rsidP="000C1F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Sanatçının 100 kelimeyi aşmayacak şekilde paragraf biçiminde hazırlanmış Türk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çe ve fotoğraflı kısa özgeçmişi</w:t>
      </w:r>
    </w:p>
    <w:p w:rsidR="00484CBF" w:rsidRPr="00484CBF" w:rsidRDefault="00484CBF" w:rsidP="000C1F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Eserin 720 </w:t>
      </w:r>
      <w:proofErr w:type="spellStart"/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dpi</w:t>
      </w:r>
      <w:proofErr w:type="spellEnd"/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çözünürlükteki görseli</w:t>
      </w:r>
    </w:p>
    <w:p w:rsidR="00484CBF" w:rsidRPr="00484CBF" w:rsidRDefault="00484CBF" w:rsidP="000C1F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 formu (Doldurulup, imzalanmış ve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taratılmış olarak eklenecektir)</w:t>
      </w:r>
    </w:p>
    <w:p w:rsidR="00484CBF" w:rsidRPr="00484CBF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Yukarıdaki belgeleri içeren başvu</w:t>
      </w:r>
      <w:r w:rsidR="008A79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ru dosyası, en geç 10 Nisan 2019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tarihine kadar </w:t>
      </w:r>
      <w:hyperlink r:id="rId5" w:history="1">
        <w:r w:rsidRPr="00484CBF">
          <w:rPr>
            <w:rFonts w:ascii="Times New Roman" w:eastAsia="Times New Roman" w:hAnsi="Times New Roman" w:cs="Times New Roman"/>
            <w:color w:val="231F20"/>
            <w:sz w:val="24"/>
            <w:szCs w:val="24"/>
            <w:lang w:eastAsia="tr-TR"/>
          </w:rPr>
          <w:t>pelinavsarkarabas@hitit.edu.tr</w:t>
        </w:r>
      </w:hyperlink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adresine iletilmelidir. Yapılacak ön değerlendirme so</w:t>
      </w:r>
      <w:r w:rsidR="008A79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nucunda kabul edilen eserler; 15 – 19 Nisan 2019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tarihleri içerisinde </w:t>
      </w:r>
      <w:r w:rsidR="008A79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Hitit Üniversitesi,</w:t>
      </w:r>
      <w:r w:rsidR="008A7961"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A79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Güzel Sanatlar Tasarım ve Mimarlık Fakültesi</w:t>
      </w:r>
      <w:r w:rsidR="008A7961"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A79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Dekanlığı, Gazi Cad. No:99 Merkez/Çorum adresine Doç. 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Dr. </w:t>
      </w:r>
      <w:r w:rsidR="008A79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Pelin AVŞAR KARABAŞ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adına, eserlerin arkasına “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Ulusal Rek</w:t>
      </w:r>
      <w:r w:rsidR="008A7961"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reasyon Ara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ştırmaları Kongresi Karma Sergi</w:t>
      </w:r>
      <w:r w:rsidR="00CC2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si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Katılım Formu” </w:t>
      </w: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yapıştırılarak gönderilmelidir.</w:t>
      </w:r>
    </w:p>
    <w:p w:rsidR="00CC24F9" w:rsidRDefault="00484CBF" w:rsidP="00484C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Eserler, sergi bitiş tarihinden itibaren 15 gün içerisinde kargo yolu ile ödemeli olarak sanatçılara iade edilecektir. Gönderiden kaynaklı hasar, kaybolma, gecikme gibi olumsuzluklar ile ilgili doğabilecek sonuçlardan organizasyon sorumlu tutulamaz.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 Sanatçılar </w:t>
      </w:r>
      <w:r w:rsidR="0064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kendi isteklerine bağlı olarak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eserlerini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değer bedeli üzerinden özel sigorta şirketine sigorta ettirebilirler. Bu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durumda eserin ya da eserlerin sigorta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kontratın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ın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="008A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fotokopisinin de kargoya verilen eser paketine ilave edilmesi 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gerekmektedir. </w:t>
      </w:r>
    </w:p>
    <w:p w:rsidR="00887071" w:rsidRDefault="00CC24F9" w:rsidP="00CC24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Madde 7. </w:t>
      </w:r>
      <w:r w:rsidR="00484CBF" w:rsidRPr="00484C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Sadece e-posta yoluyla yapılan başvurular kabul edilecektir. Eksik başvurular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değerlendirmeye alınmayacaktır. </w:t>
      </w:r>
    </w:p>
    <w:p w:rsidR="00C20543" w:rsidRDefault="00C20543" w:rsidP="00C2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ULUSAL REK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REASYON ARAŞTIRMALARI KONGRESİ KARMA SERGİ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Sİ</w:t>
      </w:r>
    </w:p>
    <w:p w:rsidR="00C20543" w:rsidRDefault="00C20543" w:rsidP="00C20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BAŞVURU FORMU</w:t>
      </w:r>
    </w:p>
    <w:p w:rsidR="00C20543" w:rsidRPr="00C07A5E" w:rsidRDefault="00C20543" w:rsidP="00C205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19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–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</w:t>
      </w:r>
      <w:r w:rsidRPr="00484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NİSAN 2019)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025"/>
      </w:tblGrid>
      <w:tr w:rsidR="00C20543" w:rsidRPr="008415CB" w:rsidTr="00502C0F">
        <w:trPr>
          <w:trHeight w:val="559"/>
        </w:trPr>
        <w:tc>
          <w:tcPr>
            <w:tcW w:w="2943" w:type="dxa"/>
          </w:tcPr>
          <w:p w:rsidR="00C20543" w:rsidRPr="008415CB" w:rsidRDefault="00C20543" w:rsidP="00502C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- Soyadı 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537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Yeri ve Yılı 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537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537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Kurum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589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556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No 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1046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2049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Eserin Künyesi </w:t>
            </w:r>
          </w:p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>(Eserin ismi, malzemesi, boyutu, yılı)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955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>Sergileme Yöntemi</w:t>
            </w:r>
          </w:p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>(Asılarak, kaide üzerinde, yerde… gibi)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43" w:rsidRPr="008415CB" w:rsidTr="00502C0F">
        <w:trPr>
          <w:trHeight w:val="1037"/>
        </w:trPr>
        <w:tc>
          <w:tcPr>
            <w:tcW w:w="2943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Eserin iadesinin farklı bir adrese yapılması istenmekte ise bu alana yazılmalıdır. </w:t>
            </w:r>
          </w:p>
        </w:tc>
        <w:tc>
          <w:tcPr>
            <w:tcW w:w="6025" w:type="dxa"/>
          </w:tcPr>
          <w:p w:rsidR="00C20543" w:rsidRPr="008415CB" w:rsidRDefault="00C20543" w:rsidP="005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43" w:rsidRPr="008415CB" w:rsidRDefault="00C20543" w:rsidP="00C20543">
      <w:pPr>
        <w:rPr>
          <w:rFonts w:ascii="Times New Roman" w:hAnsi="Times New Roman" w:cs="Times New Roman"/>
          <w:sz w:val="24"/>
          <w:szCs w:val="24"/>
        </w:rPr>
      </w:pPr>
    </w:p>
    <w:p w:rsidR="00C20543" w:rsidRPr="008415CB" w:rsidRDefault="00C20543" w:rsidP="00C20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43" w:rsidRPr="008415CB" w:rsidRDefault="00C20543" w:rsidP="00C20543">
      <w:pPr>
        <w:jc w:val="right"/>
        <w:rPr>
          <w:rFonts w:ascii="Times New Roman" w:hAnsi="Times New Roman" w:cs="Times New Roman"/>
          <w:sz w:val="24"/>
          <w:szCs w:val="24"/>
        </w:rPr>
      </w:pPr>
      <w:r w:rsidRPr="008415CB">
        <w:rPr>
          <w:rFonts w:ascii="Times New Roman" w:hAnsi="Times New Roman" w:cs="Times New Roman"/>
          <w:sz w:val="24"/>
          <w:szCs w:val="24"/>
        </w:rPr>
        <w:t xml:space="preserve">  Şartnamede yazan tüm hükümleri okudum ve kabul ediyorum.</w:t>
      </w:r>
    </w:p>
    <w:p w:rsidR="00C20543" w:rsidRPr="008415CB" w:rsidRDefault="00C20543" w:rsidP="00C20543">
      <w:pPr>
        <w:ind w:left="5664"/>
        <w:rPr>
          <w:rFonts w:ascii="Times New Roman" w:hAnsi="Times New Roman" w:cs="Times New Roman"/>
          <w:sz w:val="24"/>
          <w:szCs w:val="24"/>
        </w:rPr>
      </w:pPr>
      <w:r w:rsidRPr="008415CB">
        <w:rPr>
          <w:rFonts w:ascii="Times New Roman" w:hAnsi="Times New Roman" w:cs="Times New Roman"/>
          <w:sz w:val="24"/>
          <w:szCs w:val="24"/>
        </w:rPr>
        <w:t xml:space="preserve">        Tarih</w:t>
      </w:r>
    </w:p>
    <w:p w:rsidR="00C20543" w:rsidRPr="008415CB" w:rsidRDefault="00C20543" w:rsidP="00C20543">
      <w:pPr>
        <w:ind w:left="4956"/>
        <w:rPr>
          <w:rFonts w:ascii="Times New Roman" w:hAnsi="Times New Roman" w:cs="Times New Roman"/>
          <w:sz w:val="24"/>
          <w:szCs w:val="24"/>
        </w:rPr>
      </w:pPr>
      <w:r w:rsidRPr="008415CB">
        <w:rPr>
          <w:rFonts w:ascii="Times New Roman" w:hAnsi="Times New Roman" w:cs="Times New Roman"/>
          <w:sz w:val="24"/>
          <w:szCs w:val="24"/>
        </w:rPr>
        <w:t xml:space="preserve">                    İmza</w:t>
      </w:r>
    </w:p>
    <w:p w:rsidR="00C20543" w:rsidRPr="00BE19CF" w:rsidRDefault="00C20543" w:rsidP="00C20543">
      <w:pPr>
        <w:ind w:left="4956"/>
        <w:rPr>
          <w:rFonts w:ascii="Times New Roman" w:hAnsi="Times New Roman" w:cs="Times New Roman"/>
          <w:sz w:val="24"/>
          <w:szCs w:val="24"/>
        </w:rPr>
      </w:pPr>
      <w:r w:rsidRPr="008415CB">
        <w:rPr>
          <w:rFonts w:ascii="Times New Roman" w:hAnsi="Times New Roman" w:cs="Times New Roman"/>
          <w:sz w:val="24"/>
          <w:szCs w:val="24"/>
        </w:rPr>
        <w:t xml:space="preserve">              Adı – Soyadı</w:t>
      </w:r>
    </w:p>
    <w:p w:rsidR="00642750" w:rsidRPr="00CC24F9" w:rsidRDefault="00642750" w:rsidP="00CC24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sectPr w:rsidR="00642750" w:rsidRPr="00C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6CA0"/>
    <w:multiLevelType w:val="multilevel"/>
    <w:tmpl w:val="04F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7"/>
    <w:rsid w:val="000C1FBD"/>
    <w:rsid w:val="00484CBF"/>
    <w:rsid w:val="00642750"/>
    <w:rsid w:val="00887071"/>
    <w:rsid w:val="008A7961"/>
    <w:rsid w:val="00927937"/>
    <w:rsid w:val="00C20543"/>
    <w:rsid w:val="00C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F8CE"/>
  <w15:chartTrackingRefBased/>
  <w15:docId w15:val="{0120765D-9E6C-4CE7-BD1B-072EF5A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4C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84CBF"/>
    <w:rPr>
      <w:color w:val="0000FF"/>
      <w:u w:val="single"/>
    </w:rPr>
  </w:style>
  <w:style w:type="table" w:styleId="TabloKlavuzu">
    <w:name w:val="Table Grid"/>
    <w:basedOn w:val="NormalTablo"/>
    <w:uiPriority w:val="59"/>
    <w:rsid w:val="00C2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linavsarkarabas@hiti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OZKAN TUTUNCU</cp:lastModifiedBy>
  <cp:revision>2</cp:revision>
  <dcterms:created xsi:type="dcterms:W3CDTF">2019-01-17T11:51:00Z</dcterms:created>
  <dcterms:modified xsi:type="dcterms:W3CDTF">2019-01-17T11:51:00Z</dcterms:modified>
</cp:coreProperties>
</file>